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07961" w14:textId="224FD4B8" w:rsidR="00704D89" w:rsidRPr="00BE2732" w:rsidRDefault="00704D89" w:rsidP="00704D89">
      <w:pPr>
        <w:spacing w:after="0" w:line="240" w:lineRule="auto"/>
        <w:rPr>
          <w:rFonts w:ascii="Times New Roman" w:hAnsi="Times New Roman"/>
          <w:sz w:val="24"/>
          <w:szCs w:val="24"/>
        </w:rPr>
      </w:pPr>
      <w:bookmarkStart w:id="0" w:name="_GoBack"/>
      <w:bookmarkEnd w:id="0"/>
      <w:r w:rsidRPr="00BE2732">
        <w:rPr>
          <w:rFonts w:ascii="Times New Roman" w:hAnsi="Times New Roman"/>
          <w:sz w:val="24"/>
          <w:szCs w:val="24"/>
        </w:rPr>
        <w:t xml:space="preserve">To:  </w:t>
      </w:r>
      <w:r w:rsidRPr="00BE2732">
        <w:rPr>
          <w:rFonts w:ascii="Times New Roman" w:hAnsi="Times New Roman"/>
          <w:sz w:val="24"/>
          <w:szCs w:val="24"/>
        </w:rPr>
        <w:tab/>
        <w:t xml:space="preserve">   </w:t>
      </w:r>
      <w:r w:rsidR="00786671" w:rsidRPr="00BE2732">
        <w:rPr>
          <w:rFonts w:ascii="Times New Roman" w:hAnsi="Times New Roman"/>
          <w:sz w:val="24"/>
          <w:szCs w:val="24"/>
        </w:rPr>
        <w:t>Jane Robinson</w:t>
      </w:r>
    </w:p>
    <w:p w14:paraId="0EBD5515" w14:textId="77777777" w:rsidR="00704D89" w:rsidRPr="00BE2732" w:rsidRDefault="00704D89" w:rsidP="00704D89">
      <w:pPr>
        <w:spacing w:after="0" w:line="240" w:lineRule="auto"/>
        <w:rPr>
          <w:rFonts w:ascii="Times New Roman" w:hAnsi="Times New Roman"/>
          <w:sz w:val="24"/>
          <w:szCs w:val="24"/>
        </w:rPr>
      </w:pPr>
      <w:r w:rsidRPr="00BE2732">
        <w:rPr>
          <w:rFonts w:ascii="Times New Roman" w:hAnsi="Times New Roman"/>
          <w:sz w:val="24"/>
          <w:szCs w:val="24"/>
        </w:rPr>
        <w:t>From:    Nicole Sleeper</w:t>
      </w:r>
    </w:p>
    <w:p w14:paraId="1075CE1D" w14:textId="487C73AF" w:rsidR="00704D89" w:rsidRPr="00BE2732" w:rsidRDefault="00704D89" w:rsidP="00704D89">
      <w:pPr>
        <w:spacing w:after="0" w:line="240" w:lineRule="auto"/>
        <w:rPr>
          <w:rFonts w:ascii="Times New Roman" w:hAnsi="Times New Roman"/>
          <w:sz w:val="24"/>
          <w:szCs w:val="24"/>
        </w:rPr>
      </w:pPr>
      <w:r w:rsidRPr="00BE2732">
        <w:rPr>
          <w:rFonts w:ascii="Times New Roman" w:hAnsi="Times New Roman"/>
          <w:sz w:val="24"/>
          <w:szCs w:val="24"/>
        </w:rPr>
        <w:t xml:space="preserve">Subject: </w:t>
      </w:r>
      <w:r w:rsidR="00786671" w:rsidRPr="00BE2732">
        <w:rPr>
          <w:rFonts w:ascii="Times New Roman" w:hAnsi="Times New Roman"/>
          <w:sz w:val="24"/>
          <w:szCs w:val="24"/>
        </w:rPr>
        <w:t>Texas Roadhouse Inc</w:t>
      </w:r>
    </w:p>
    <w:p w14:paraId="1270ECF4" w14:textId="64EDAFC2" w:rsidR="00704D89" w:rsidRPr="00BE2732" w:rsidRDefault="00704D89" w:rsidP="00704D89">
      <w:pPr>
        <w:spacing w:after="0" w:line="240" w:lineRule="auto"/>
        <w:rPr>
          <w:rFonts w:ascii="Times New Roman" w:hAnsi="Times New Roman"/>
          <w:sz w:val="24"/>
          <w:szCs w:val="24"/>
        </w:rPr>
      </w:pPr>
      <w:r w:rsidRPr="00BE2732">
        <w:rPr>
          <w:rFonts w:ascii="Times New Roman" w:hAnsi="Times New Roman"/>
          <w:sz w:val="24"/>
          <w:szCs w:val="24"/>
        </w:rPr>
        <w:t xml:space="preserve">Date: </w:t>
      </w:r>
      <w:r w:rsidRPr="00BE2732">
        <w:rPr>
          <w:rFonts w:ascii="Times New Roman" w:hAnsi="Times New Roman"/>
          <w:sz w:val="24"/>
          <w:szCs w:val="24"/>
        </w:rPr>
        <w:tab/>
        <w:t xml:space="preserve">   </w:t>
      </w:r>
      <w:r w:rsidR="00786671" w:rsidRPr="00BE2732">
        <w:rPr>
          <w:rFonts w:ascii="Times New Roman" w:hAnsi="Times New Roman"/>
          <w:sz w:val="24"/>
          <w:szCs w:val="24"/>
        </w:rPr>
        <w:t>May 29</w:t>
      </w:r>
      <w:r w:rsidR="00362E90" w:rsidRPr="00BE2732">
        <w:rPr>
          <w:rFonts w:ascii="Times New Roman" w:hAnsi="Times New Roman"/>
          <w:sz w:val="24"/>
          <w:szCs w:val="24"/>
        </w:rPr>
        <w:t>, 2018</w:t>
      </w:r>
    </w:p>
    <w:p w14:paraId="113F0BE2" w14:textId="77777777" w:rsidR="00704D89" w:rsidRPr="00BE2732" w:rsidRDefault="00704D89" w:rsidP="00704D89">
      <w:pPr>
        <w:rPr>
          <w:rFonts w:ascii="Times New Roman" w:hAnsi="Times New Roman"/>
          <w:sz w:val="24"/>
          <w:szCs w:val="24"/>
        </w:rPr>
      </w:pPr>
    </w:p>
    <w:p w14:paraId="3AB79C44" w14:textId="207E8C5B" w:rsidR="00704D89" w:rsidRPr="00BE2732" w:rsidRDefault="00786671" w:rsidP="00704D89">
      <w:pPr>
        <w:jc w:val="center"/>
        <w:rPr>
          <w:rFonts w:ascii="Times New Roman" w:hAnsi="Times New Roman"/>
          <w:sz w:val="24"/>
          <w:szCs w:val="24"/>
        </w:rPr>
      </w:pPr>
      <w:r w:rsidRPr="00BE2732">
        <w:rPr>
          <w:rFonts w:ascii="Times New Roman" w:hAnsi="Times New Roman"/>
          <w:sz w:val="24"/>
          <w:szCs w:val="24"/>
        </w:rPr>
        <w:t>Texas Roadhouse Inc</w:t>
      </w:r>
    </w:p>
    <w:p w14:paraId="31DB4B1D" w14:textId="61B607EB" w:rsidR="00786671" w:rsidRPr="00BE2732" w:rsidRDefault="001B6900" w:rsidP="00786671">
      <w:pPr>
        <w:rPr>
          <w:rFonts w:ascii="Times New Roman" w:hAnsi="Times New Roman"/>
          <w:sz w:val="24"/>
          <w:szCs w:val="24"/>
        </w:rPr>
      </w:pPr>
      <w:r w:rsidRPr="00BE2732">
        <w:rPr>
          <w:rFonts w:ascii="Times New Roman" w:hAnsi="Times New Roman"/>
          <w:sz w:val="24"/>
          <w:szCs w:val="24"/>
        </w:rPr>
        <w:t>Texas Roadhouse Inc is a restaurant company operating mostly as casual dining.</w:t>
      </w:r>
      <w:r w:rsidR="00F324D9" w:rsidRPr="00BE2732">
        <w:rPr>
          <w:rFonts w:ascii="Times New Roman" w:hAnsi="Times New Roman"/>
          <w:sz w:val="24"/>
          <w:szCs w:val="24"/>
        </w:rPr>
        <w:t xml:space="preserve"> The first restaurant was opened on February 17, 1993</w:t>
      </w:r>
      <w:r w:rsidR="0052467F">
        <w:rPr>
          <w:rFonts w:ascii="Times New Roman" w:hAnsi="Times New Roman"/>
          <w:sz w:val="24"/>
          <w:szCs w:val="24"/>
        </w:rPr>
        <w:t>,</w:t>
      </w:r>
      <w:r w:rsidR="00F324D9" w:rsidRPr="00BE2732">
        <w:rPr>
          <w:rFonts w:ascii="Times New Roman" w:hAnsi="Times New Roman"/>
          <w:sz w:val="24"/>
          <w:szCs w:val="24"/>
        </w:rPr>
        <w:t xml:space="preserve"> in Clarksville, Indiana. </w:t>
      </w:r>
      <w:r w:rsidRPr="00BE2732">
        <w:rPr>
          <w:rFonts w:ascii="Times New Roman" w:hAnsi="Times New Roman"/>
          <w:sz w:val="24"/>
          <w:szCs w:val="24"/>
        </w:rPr>
        <w:t xml:space="preserve"> As of Dec 26, 2017, Co</w:t>
      </w:r>
      <w:r w:rsidR="004609CC">
        <w:rPr>
          <w:rFonts w:ascii="Times New Roman" w:hAnsi="Times New Roman"/>
          <w:sz w:val="24"/>
          <w:szCs w:val="24"/>
        </w:rPr>
        <w:t>mpany,</w:t>
      </w:r>
      <w:r w:rsidRPr="00BE2732">
        <w:rPr>
          <w:rFonts w:ascii="Times New Roman" w:hAnsi="Times New Roman"/>
          <w:sz w:val="24"/>
          <w:szCs w:val="24"/>
        </w:rPr>
        <w:t xml:space="preserve"> owned and operated 462 restaurants and franchised an additional 70 domestic restaurants and 17 international restaurants (</w:t>
      </w:r>
      <w:proofErr w:type="spellStart"/>
      <w:r w:rsidRPr="00BE2732">
        <w:rPr>
          <w:rFonts w:ascii="Times New Roman" w:hAnsi="Times New Roman"/>
          <w:sz w:val="24"/>
          <w:szCs w:val="24"/>
        </w:rPr>
        <w:t>Mergent</w:t>
      </w:r>
      <w:proofErr w:type="spellEnd"/>
      <w:r w:rsidRPr="00BE2732">
        <w:rPr>
          <w:rFonts w:ascii="Times New Roman" w:hAnsi="Times New Roman"/>
          <w:sz w:val="24"/>
          <w:szCs w:val="24"/>
        </w:rPr>
        <w:t xml:space="preserve">, 2018). </w:t>
      </w:r>
      <w:r w:rsidR="001941E6" w:rsidRPr="00BE2732">
        <w:rPr>
          <w:rFonts w:ascii="Times New Roman" w:hAnsi="Times New Roman"/>
          <w:sz w:val="24"/>
          <w:szCs w:val="24"/>
        </w:rPr>
        <w:t xml:space="preserve"> Twenty of the 462 restaurants are Bubba’s 33</w:t>
      </w:r>
      <w:r w:rsidR="00DC0260">
        <w:rPr>
          <w:rFonts w:ascii="Times New Roman" w:hAnsi="Times New Roman"/>
          <w:sz w:val="24"/>
          <w:szCs w:val="24"/>
        </w:rPr>
        <w:t>,</w:t>
      </w:r>
      <w:r w:rsidR="001941E6" w:rsidRPr="00BE2732">
        <w:rPr>
          <w:rFonts w:ascii="Times New Roman" w:hAnsi="Times New Roman"/>
          <w:sz w:val="24"/>
          <w:szCs w:val="24"/>
        </w:rPr>
        <w:t xml:space="preserve"> which is a sports restaurant. Texas Roadhouse serves steaks, ribs, fish, seafood, chicken, pork chops, and more. The restaurant serves a wide variety of food. </w:t>
      </w:r>
    </w:p>
    <w:p w14:paraId="7B770A0B" w14:textId="3E1C658C" w:rsidR="001941E6" w:rsidRPr="00BE2732" w:rsidRDefault="002A2F9F" w:rsidP="00786671">
      <w:pPr>
        <w:rPr>
          <w:rFonts w:ascii="Times New Roman" w:hAnsi="Times New Roman"/>
          <w:sz w:val="24"/>
          <w:szCs w:val="24"/>
        </w:rPr>
      </w:pPr>
      <w:r w:rsidRPr="00BE2732">
        <w:rPr>
          <w:rFonts w:ascii="Times New Roman" w:hAnsi="Times New Roman"/>
          <w:sz w:val="24"/>
          <w:szCs w:val="24"/>
        </w:rPr>
        <w:t>After looking at Texas Roadhouse income statement for the last five years, it is very clear the company is still profiting each year. In the terms of revenue, from 2014 to 2017</w:t>
      </w:r>
      <w:r w:rsidR="00336015" w:rsidRPr="00BE2732">
        <w:rPr>
          <w:rFonts w:ascii="Times New Roman" w:hAnsi="Times New Roman"/>
          <w:sz w:val="24"/>
          <w:szCs w:val="24"/>
        </w:rPr>
        <w:t xml:space="preserve">, the company has </w:t>
      </w:r>
      <w:r w:rsidR="001C7F00">
        <w:rPr>
          <w:rFonts w:ascii="Times New Roman" w:hAnsi="Times New Roman"/>
          <w:sz w:val="24"/>
          <w:szCs w:val="24"/>
        </w:rPr>
        <w:t>had a steady increase</w:t>
      </w:r>
      <w:r w:rsidR="00336015" w:rsidRPr="00BE2732">
        <w:rPr>
          <w:rFonts w:ascii="Times New Roman" w:hAnsi="Times New Roman"/>
          <w:sz w:val="24"/>
          <w:szCs w:val="24"/>
        </w:rPr>
        <w:t>. The revenue in 2014 was 1,582,148 and in 2017 at the end of the fiscal year</w:t>
      </w:r>
      <w:r w:rsidR="0052467F">
        <w:rPr>
          <w:rFonts w:ascii="Times New Roman" w:hAnsi="Times New Roman"/>
          <w:sz w:val="24"/>
          <w:szCs w:val="24"/>
        </w:rPr>
        <w:t>,</w:t>
      </w:r>
      <w:r w:rsidR="00336015" w:rsidRPr="00BE2732">
        <w:rPr>
          <w:rFonts w:ascii="Times New Roman" w:hAnsi="Times New Roman"/>
          <w:sz w:val="24"/>
          <w:szCs w:val="24"/>
        </w:rPr>
        <w:t xml:space="preserve"> it was 2,219,531. This shows us that they are steadily increasing their revenues. </w:t>
      </w:r>
      <w:r w:rsidR="00B071C9" w:rsidRPr="00BE2732">
        <w:rPr>
          <w:rFonts w:ascii="Times New Roman" w:hAnsi="Times New Roman"/>
          <w:sz w:val="24"/>
          <w:szCs w:val="24"/>
        </w:rPr>
        <w:t xml:space="preserve">During 2016, Texas Roadhouse reported a revenue growth of 10.1 percent year-on-year, while fine dining restaurants industry grew at 6.9 % in the same period (Revenue &amp; Profits, 2016). The company is at least above average within their industry. </w:t>
      </w:r>
    </w:p>
    <w:p w14:paraId="49E3F72A" w14:textId="67E8623C" w:rsidR="00336015" w:rsidRPr="00BE2732" w:rsidRDefault="00336015" w:rsidP="00786671">
      <w:pPr>
        <w:rPr>
          <w:rFonts w:ascii="Times New Roman" w:hAnsi="Times New Roman"/>
          <w:sz w:val="24"/>
          <w:szCs w:val="24"/>
        </w:rPr>
      </w:pPr>
      <w:r w:rsidRPr="00BE2732">
        <w:rPr>
          <w:rFonts w:ascii="Times New Roman" w:hAnsi="Times New Roman"/>
          <w:sz w:val="24"/>
          <w:szCs w:val="24"/>
        </w:rPr>
        <w:t>Gross profit margins have increase</w:t>
      </w:r>
      <w:r w:rsidR="0052467F">
        <w:rPr>
          <w:rFonts w:ascii="Times New Roman" w:hAnsi="Times New Roman"/>
          <w:sz w:val="24"/>
          <w:szCs w:val="24"/>
        </w:rPr>
        <w:t>d</w:t>
      </w:r>
      <w:r w:rsidRPr="00BE2732">
        <w:rPr>
          <w:rFonts w:ascii="Times New Roman" w:hAnsi="Times New Roman"/>
          <w:sz w:val="24"/>
          <w:szCs w:val="24"/>
        </w:rPr>
        <w:t xml:space="preserve"> and decreased over the last five years. It is up .07 % in the last five years </w:t>
      </w:r>
      <w:r w:rsidR="00F324D9" w:rsidRPr="00BE2732">
        <w:rPr>
          <w:rFonts w:ascii="Times New Roman" w:hAnsi="Times New Roman"/>
          <w:sz w:val="24"/>
          <w:szCs w:val="24"/>
        </w:rPr>
        <w:t xml:space="preserve">but had decreased twice and only increased between 2015 to 2016. </w:t>
      </w:r>
      <w:r w:rsidR="005A42C7" w:rsidRPr="00BE2732">
        <w:rPr>
          <w:rFonts w:ascii="Times New Roman" w:hAnsi="Times New Roman"/>
          <w:sz w:val="24"/>
          <w:szCs w:val="24"/>
        </w:rPr>
        <w:t xml:space="preserve">The annual average growth rate was calculated to be 12 percent for the total revenues in the last five years. The compound annual growth rate of total revenue was 8.8 percent. This implies that there is a smooth and consistent growth but not a drastic increase in revenue for the company. </w:t>
      </w:r>
    </w:p>
    <w:p w14:paraId="19B2655C" w14:textId="032A5347" w:rsidR="005A42C7" w:rsidRPr="00BE2732" w:rsidRDefault="005A42C7" w:rsidP="00786671">
      <w:pPr>
        <w:rPr>
          <w:rFonts w:ascii="Times New Roman" w:hAnsi="Times New Roman"/>
          <w:sz w:val="24"/>
          <w:szCs w:val="24"/>
        </w:rPr>
      </w:pPr>
      <w:r w:rsidRPr="00BE2732">
        <w:rPr>
          <w:rFonts w:ascii="Times New Roman" w:hAnsi="Times New Roman"/>
          <w:sz w:val="24"/>
          <w:szCs w:val="24"/>
        </w:rPr>
        <w:t xml:space="preserve">The operating income has increased about 13 percent over the last five years. From 2014 to 2015 there was a 10.8 percent increase in operating income and then from 2015 to 2016 they had </w:t>
      </w:r>
      <w:r w:rsidR="0052467F" w:rsidRPr="00BE2732">
        <w:rPr>
          <w:rFonts w:ascii="Times New Roman" w:hAnsi="Times New Roman"/>
          <w:sz w:val="24"/>
          <w:szCs w:val="24"/>
        </w:rPr>
        <w:t>an</w:t>
      </w:r>
      <w:r w:rsidRPr="00BE2732">
        <w:rPr>
          <w:rFonts w:ascii="Times New Roman" w:hAnsi="Times New Roman"/>
          <w:sz w:val="24"/>
          <w:szCs w:val="24"/>
        </w:rPr>
        <w:t xml:space="preserve"> 18.9 percent increase, but from 2016 to 2017 there was only a</w:t>
      </w:r>
      <w:r w:rsidR="0052467F">
        <w:rPr>
          <w:rFonts w:ascii="Times New Roman" w:hAnsi="Times New Roman"/>
          <w:sz w:val="24"/>
          <w:szCs w:val="24"/>
        </w:rPr>
        <w:t>n</w:t>
      </w:r>
      <w:r w:rsidRPr="00BE2732">
        <w:rPr>
          <w:rFonts w:ascii="Times New Roman" w:hAnsi="Times New Roman"/>
          <w:sz w:val="24"/>
          <w:szCs w:val="24"/>
        </w:rPr>
        <w:t xml:space="preserve"> 8.3 percent increase. The companies operating income is still increasing but not the same amount each year. Operating Income is made up of Selling General &amp; Admin, Depreciation &amp; Amortization, </w:t>
      </w:r>
      <w:proofErr w:type="spellStart"/>
      <w:r w:rsidRPr="00BE2732">
        <w:rPr>
          <w:rFonts w:ascii="Times New Roman" w:hAnsi="Times New Roman"/>
          <w:sz w:val="24"/>
          <w:szCs w:val="24"/>
        </w:rPr>
        <w:t>Restruct</w:t>
      </w:r>
      <w:proofErr w:type="spellEnd"/>
      <w:r w:rsidRPr="00BE2732">
        <w:rPr>
          <w:rFonts w:ascii="Times New Roman" w:hAnsi="Times New Roman"/>
          <w:sz w:val="24"/>
          <w:szCs w:val="24"/>
        </w:rPr>
        <w:t xml:space="preserve"> Remediation &amp; impair, and some other miscellaneous operating expenses. </w:t>
      </w:r>
    </w:p>
    <w:p w14:paraId="20E0F14E" w14:textId="73DA0CE6" w:rsidR="009B29E4" w:rsidRDefault="0052467F" w:rsidP="00BE2732">
      <w:pPr>
        <w:spacing w:after="160" w:line="259" w:lineRule="auto"/>
        <w:rPr>
          <w:rFonts w:ascii="Times New Roman" w:hAnsi="Times New Roman"/>
          <w:sz w:val="24"/>
          <w:szCs w:val="24"/>
        </w:rPr>
      </w:pPr>
      <w:r>
        <w:rPr>
          <w:rFonts w:ascii="Times New Roman" w:hAnsi="Times New Roman"/>
          <w:sz w:val="24"/>
          <w:szCs w:val="24"/>
        </w:rPr>
        <w:t>The n</w:t>
      </w:r>
      <w:r w:rsidR="009B29E4">
        <w:rPr>
          <w:rFonts w:ascii="Times New Roman" w:hAnsi="Times New Roman"/>
          <w:sz w:val="24"/>
          <w:szCs w:val="24"/>
        </w:rPr>
        <w:t>et income has been growing for the company since 2014. The company’s annual growth rate for the past three years is 14.8 percent. In 2014 the net income was 87,022 and now last year in 2017 it was 131,526. Every year it has steadily increased with some high percentages from 2015 to 2016. Since 2015 they had 490 locations, and as of May 2018</w:t>
      </w:r>
      <w:r>
        <w:rPr>
          <w:rFonts w:ascii="Times New Roman" w:hAnsi="Times New Roman"/>
          <w:sz w:val="24"/>
          <w:szCs w:val="24"/>
        </w:rPr>
        <w:t>,</w:t>
      </w:r>
      <w:r w:rsidR="009B29E4">
        <w:rPr>
          <w:rFonts w:ascii="Times New Roman" w:hAnsi="Times New Roman"/>
          <w:sz w:val="24"/>
          <w:szCs w:val="24"/>
        </w:rPr>
        <w:t xml:space="preserve"> they have 549 locations. This does show us that they are profiting and be able to open more locations instead of closing locations like other popular restaurants like Applebee’s.</w:t>
      </w:r>
    </w:p>
    <w:p w14:paraId="6F33FA94" w14:textId="677B05C3" w:rsidR="002C5A73" w:rsidRDefault="009B29E4" w:rsidP="00BE2732">
      <w:pPr>
        <w:spacing w:after="160" w:line="259" w:lineRule="auto"/>
        <w:rPr>
          <w:rFonts w:ascii="Times New Roman" w:hAnsi="Times New Roman"/>
          <w:sz w:val="24"/>
          <w:szCs w:val="24"/>
        </w:rPr>
      </w:pPr>
      <w:r>
        <w:rPr>
          <w:rFonts w:ascii="Times New Roman" w:hAnsi="Times New Roman"/>
          <w:sz w:val="24"/>
          <w:szCs w:val="24"/>
        </w:rPr>
        <w:lastRenderedPageBreak/>
        <w:t xml:space="preserve">Analyzing the balance sheet for Texas Roadhouse, there has been a steady increase in the company’s current assets.  This ties in together with how they have added almost 59 locations since 2015. </w:t>
      </w:r>
      <w:r w:rsidR="002C5A73">
        <w:rPr>
          <w:rFonts w:ascii="Times New Roman" w:hAnsi="Times New Roman"/>
          <w:sz w:val="24"/>
          <w:szCs w:val="24"/>
        </w:rPr>
        <w:t xml:space="preserve">Texas Roadhouse is a very popular restaurant and if they have added 59 locations just in three years, they are doing great for a restaurant in this economy. There are other restaurants that have had to close their doors on certain locations because the companies just cannot keep up or they are not doing as well. The company’s equity </w:t>
      </w:r>
      <w:r w:rsidR="0052467F">
        <w:rPr>
          <w:rFonts w:ascii="Times New Roman" w:hAnsi="Times New Roman"/>
          <w:sz w:val="24"/>
          <w:szCs w:val="24"/>
        </w:rPr>
        <w:t>h</w:t>
      </w:r>
      <w:r w:rsidR="002C5A73">
        <w:rPr>
          <w:rFonts w:ascii="Times New Roman" w:hAnsi="Times New Roman"/>
          <w:sz w:val="24"/>
          <w:szCs w:val="24"/>
        </w:rPr>
        <w:t>as grown as well over the last five ye</w:t>
      </w:r>
      <w:r w:rsidR="001C7F00">
        <w:rPr>
          <w:rFonts w:ascii="Times New Roman" w:hAnsi="Times New Roman"/>
          <w:sz w:val="24"/>
          <w:szCs w:val="24"/>
        </w:rPr>
        <w:t>ars. Retained Earnings</w:t>
      </w:r>
      <w:r w:rsidR="002C5A73">
        <w:rPr>
          <w:rFonts w:ascii="Times New Roman" w:hAnsi="Times New Roman"/>
          <w:sz w:val="24"/>
          <w:szCs w:val="24"/>
        </w:rPr>
        <w:t xml:space="preserve"> has just about doubled </w:t>
      </w:r>
      <w:r w:rsidR="005D2486">
        <w:rPr>
          <w:rFonts w:ascii="Times New Roman" w:hAnsi="Times New Roman"/>
          <w:sz w:val="24"/>
          <w:szCs w:val="24"/>
        </w:rPr>
        <w:t xml:space="preserve">within the past five years of business. This is a great steady profit for the company and is much better than a loss like other restaurants. </w:t>
      </w:r>
    </w:p>
    <w:p w14:paraId="742F83BC" w14:textId="38C24ACF" w:rsidR="005D2486" w:rsidRDefault="005D2486" w:rsidP="00BE2732">
      <w:pPr>
        <w:spacing w:after="160" w:line="259" w:lineRule="auto"/>
        <w:rPr>
          <w:rFonts w:ascii="Times New Roman" w:hAnsi="Times New Roman"/>
          <w:sz w:val="24"/>
          <w:szCs w:val="24"/>
        </w:rPr>
      </w:pPr>
      <w:r>
        <w:rPr>
          <w:rFonts w:ascii="Times New Roman" w:hAnsi="Times New Roman"/>
          <w:sz w:val="24"/>
          <w:szCs w:val="24"/>
        </w:rPr>
        <w:t xml:space="preserve">Looking at the company’s </w:t>
      </w:r>
      <w:r w:rsidR="00FB473B">
        <w:rPr>
          <w:rFonts w:ascii="Times New Roman" w:hAnsi="Times New Roman"/>
          <w:sz w:val="24"/>
          <w:szCs w:val="24"/>
        </w:rPr>
        <w:t>financials</w:t>
      </w:r>
      <w:r>
        <w:rPr>
          <w:rFonts w:ascii="Times New Roman" w:hAnsi="Times New Roman"/>
          <w:sz w:val="24"/>
          <w:szCs w:val="24"/>
        </w:rPr>
        <w:t xml:space="preserve">, they do not have an abundance of debt. Every company will have to </w:t>
      </w:r>
      <w:r w:rsidR="00FB473B">
        <w:rPr>
          <w:rFonts w:ascii="Times New Roman" w:hAnsi="Times New Roman"/>
          <w:sz w:val="24"/>
          <w:szCs w:val="24"/>
        </w:rPr>
        <w:t>incur debt</w:t>
      </w:r>
      <w:r w:rsidR="008D6227">
        <w:rPr>
          <w:rFonts w:ascii="Times New Roman" w:hAnsi="Times New Roman"/>
          <w:sz w:val="24"/>
          <w:szCs w:val="24"/>
        </w:rPr>
        <w:t xml:space="preserve"> to profit as a company. Having debt does sound bad, but this is how they are able to acquire more buildings </w:t>
      </w:r>
      <w:r w:rsidR="00C576FE">
        <w:rPr>
          <w:rFonts w:ascii="Times New Roman" w:hAnsi="Times New Roman"/>
          <w:sz w:val="24"/>
          <w:szCs w:val="24"/>
        </w:rPr>
        <w:t>and other assets they will need. If a company had an excessive amount of financial leve</w:t>
      </w:r>
      <w:r w:rsidR="0052467F">
        <w:rPr>
          <w:rFonts w:ascii="Times New Roman" w:hAnsi="Times New Roman"/>
          <w:sz w:val="24"/>
          <w:szCs w:val="24"/>
        </w:rPr>
        <w:t>rage, this increases the risk of</w:t>
      </w:r>
      <w:r w:rsidR="00C576FE">
        <w:rPr>
          <w:rFonts w:ascii="Times New Roman" w:hAnsi="Times New Roman"/>
          <w:sz w:val="24"/>
          <w:szCs w:val="24"/>
        </w:rPr>
        <w:t xml:space="preserve"> failure and makes it harder to pay off the debt. </w:t>
      </w:r>
    </w:p>
    <w:p w14:paraId="61192918" w14:textId="7B09DA7E" w:rsidR="00C576FE" w:rsidRPr="00BE2732" w:rsidRDefault="00C576FE" w:rsidP="00BE2732">
      <w:pPr>
        <w:spacing w:after="160" w:line="259" w:lineRule="auto"/>
        <w:rPr>
          <w:rFonts w:ascii="Times New Roman" w:hAnsi="Times New Roman"/>
          <w:sz w:val="24"/>
          <w:szCs w:val="24"/>
        </w:rPr>
      </w:pPr>
      <w:r>
        <w:rPr>
          <w:rFonts w:ascii="Times New Roman" w:hAnsi="Times New Roman"/>
          <w:sz w:val="24"/>
          <w:szCs w:val="24"/>
        </w:rPr>
        <w:t>Overall</w:t>
      </w:r>
      <w:r w:rsidR="00FB473B">
        <w:rPr>
          <w:rFonts w:ascii="Times New Roman" w:hAnsi="Times New Roman"/>
          <w:sz w:val="24"/>
          <w:szCs w:val="24"/>
        </w:rPr>
        <w:t>,</w:t>
      </w:r>
      <w:r>
        <w:rPr>
          <w:rFonts w:ascii="Times New Roman" w:hAnsi="Times New Roman"/>
          <w:sz w:val="24"/>
          <w:szCs w:val="24"/>
        </w:rPr>
        <w:t xml:space="preserve"> Texas Roadhouse has done very well for their company. There </w:t>
      </w:r>
      <w:r w:rsidR="00C86FD5">
        <w:rPr>
          <w:rFonts w:ascii="Times New Roman" w:hAnsi="Times New Roman"/>
          <w:sz w:val="24"/>
          <w:szCs w:val="24"/>
        </w:rPr>
        <w:t xml:space="preserve">have not been any net losses over the last five years from the information that was researched. They have added over 59 locations just within the past three years and it doesn’t look to hurt their profits in any way. Their revenue has been at a steadily increasing as well as their net profit. Texas Roadhouse does not seem to be a company that will have to </w:t>
      </w:r>
      <w:r w:rsidR="0052467F">
        <w:rPr>
          <w:rFonts w:ascii="Times New Roman" w:hAnsi="Times New Roman"/>
          <w:sz w:val="24"/>
          <w:szCs w:val="24"/>
        </w:rPr>
        <w:t>close</w:t>
      </w:r>
      <w:r w:rsidR="00C86FD5">
        <w:rPr>
          <w:rFonts w:ascii="Times New Roman" w:hAnsi="Times New Roman"/>
          <w:sz w:val="24"/>
          <w:szCs w:val="24"/>
        </w:rPr>
        <w:t xml:space="preserve"> their locations any time soon, unlike other restaurants. </w:t>
      </w:r>
    </w:p>
    <w:p w14:paraId="6A42DAD8" w14:textId="77777777" w:rsidR="00FB473B" w:rsidRDefault="00FB473B">
      <w:pPr>
        <w:spacing w:after="160" w:line="259" w:lineRule="auto"/>
        <w:rPr>
          <w:rFonts w:ascii="Times New Roman" w:hAnsi="Times New Roman"/>
          <w:sz w:val="24"/>
          <w:szCs w:val="24"/>
        </w:rPr>
      </w:pPr>
    </w:p>
    <w:p w14:paraId="21535E37" w14:textId="77777777" w:rsidR="00FB473B" w:rsidRDefault="00FB473B">
      <w:pPr>
        <w:spacing w:after="160" w:line="259" w:lineRule="auto"/>
        <w:rPr>
          <w:rFonts w:ascii="Times New Roman" w:hAnsi="Times New Roman"/>
          <w:sz w:val="24"/>
          <w:szCs w:val="24"/>
        </w:rPr>
      </w:pPr>
      <w:r>
        <w:rPr>
          <w:rFonts w:ascii="Times New Roman" w:hAnsi="Times New Roman"/>
          <w:sz w:val="24"/>
          <w:szCs w:val="24"/>
        </w:rPr>
        <w:br w:type="page"/>
      </w:r>
    </w:p>
    <w:p w14:paraId="10580674" w14:textId="77777777" w:rsidR="00FB473B" w:rsidRPr="00BE2732" w:rsidRDefault="00FB473B" w:rsidP="00FB473B">
      <w:pPr>
        <w:jc w:val="center"/>
        <w:rPr>
          <w:rFonts w:ascii="Times New Roman" w:hAnsi="Times New Roman"/>
          <w:sz w:val="24"/>
          <w:szCs w:val="24"/>
        </w:rPr>
      </w:pPr>
      <w:r w:rsidRPr="00BE2732">
        <w:rPr>
          <w:rFonts w:ascii="Times New Roman" w:hAnsi="Times New Roman"/>
          <w:sz w:val="24"/>
          <w:szCs w:val="24"/>
        </w:rPr>
        <w:lastRenderedPageBreak/>
        <w:t>References</w:t>
      </w:r>
    </w:p>
    <w:p w14:paraId="1BFC42CB" w14:textId="68D6343F" w:rsidR="00FB473B" w:rsidRPr="00FC07DA" w:rsidRDefault="00FC07DA" w:rsidP="00FB473B">
      <w:pPr>
        <w:spacing w:line="240" w:lineRule="auto"/>
        <w:ind w:left="720" w:hanging="720"/>
        <w:rPr>
          <w:rFonts w:ascii="Times New Roman" w:hAnsi="Times New Roman"/>
          <w:sz w:val="24"/>
          <w:szCs w:val="24"/>
        </w:rPr>
      </w:pPr>
      <w:proofErr w:type="spellStart"/>
      <w:r>
        <w:rPr>
          <w:rFonts w:ascii="Times New Roman" w:hAnsi="Times New Roman"/>
          <w:sz w:val="24"/>
          <w:szCs w:val="24"/>
        </w:rPr>
        <w:t>Mergent</w:t>
      </w:r>
      <w:proofErr w:type="spellEnd"/>
      <w:r>
        <w:rPr>
          <w:rFonts w:ascii="Times New Roman" w:hAnsi="Times New Roman"/>
          <w:sz w:val="24"/>
          <w:szCs w:val="24"/>
        </w:rPr>
        <w:t>. (</w:t>
      </w:r>
      <w:proofErr w:type="spellStart"/>
      <w:r>
        <w:rPr>
          <w:rFonts w:ascii="Times New Roman" w:hAnsi="Times New Roman"/>
          <w:sz w:val="24"/>
          <w:szCs w:val="24"/>
        </w:rPr>
        <w:t>n.d.</w:t>
      </w:r>
      <w:proofErr w:type="spellEnd"/>
      <w:r>
        <w:rPr>
          <w:rFonts w:ascii="Times New Roman" w:hAnsi="Times New Roman"/>
          <w:sz w:val="24"/>
          <w:szCs w:val="24"/>
        </w:rPr>
        <w:t xml:space="preserve">). </w:t>
      </w:r>
      <w:r>
        <w:rPr>
          <w:rFonts w:ascii="Times New Roman" w:hAnsi="Times New Roman"/>
          <w:i/>
          <w:sz w:val="24"/>
          <w:szCs w:val="24"/>
        </w:rPr>
        <w:t xml:space="preserve">Texas Roadhouse company details: synopsis. </w:t>
      </w:r>
      <w:r>
        <w:rPr>
          <w:rFonts w:ascii="Times New Roman" w:hAnsi="Times New Roman"/>
          <w:sz w:val="24"/>
          <w:szCs w:val="24"/>
        </w:rPr>
        <w:t xml:space="preserve">Retrieved May 25, 2018 from </w:t>
      </w:r>
      <w:proofErr w:type="spellStart"/>
      <w:r>
        <w:rPr>
          <w:rFonts w:ascii="Times New Roman" w:hAnsi="Times New Roman"/>
          <w:sz w:val="24"/>
          <w:szCs w:val="24"/>
        </w:rPr>
        <w:t>Mergent</w:t>
      </w:r>
      <w:proofErr w:type="spellEnd"/>
      <w:r>
        <w:rPr>
          <w:rFonts w:ascii="Times New Roman" w:hAnsi="Times New Roman"/>
          <w:sz w:val="24"/>
          <w:szCs w:val="24"/>
        </w:rPr>
        <w:t xml:space="preserve"> database. </w:t>
      </w:r>
    </w:p>
    <w:p w14:paraId="379B377E" w14:textId="77777777" w:rsidR="00FB473B" w:rsidRDefault="00FB473B" w:rsidP="00FB473B">
      <w:pPr>
        <w:spacing w:line="240" w:lineRule="auto"/>
        <w:ind w:left="720" w:hanging="720"/>
        <w:rPr>
          <w:rFonts w:ascii="Times New Roman" w:hAnsi="Times New Roman"/>
          <w:sz w:val="24"/>
          <w:szCs w:val="24"/>
        </w:rPr>
      </w:pPr>
      <w:r w:rsidRPr="00BE2732">
        <w:rPr>
          <w:rFonts w:ascii="Times New Roman" w:hAnsi="Times New Roman"/>
          <w:sz w:val="24"/>
          <w:szCs w:val="24"/>
        </w:rPr>
        <w:t>Texas Roadhouse (TXRH) Business Analysis - Analyze Historical Performance, Strategic Priorities, And Business Improvement Opportunities of Texas Roadhouse. (</w:t>
      </w:r>
      <w:proofErr w:type="spellStart"/>
      <w:r w:rsidRPr="00BE2732">
        <w:rPr>
          <w:rFonts w:ascii="Times New Roman" w:hAnsi="Times New Roman"/>
          <w:sz w:val="24"/>
          <w:szCs w:val="24"/>
        </w:rPr>
        <w:t>n.d.</w:t>
      </w:r>
      <w:proofErr w:type="spellEnd"/>
      <w:r w:rsidRPr="00BE2732">
        <w:rPr>
          <w:rFonts w:ascii="Times New Roman" w:hAnsi="Times New Roman"/>
          <w:sz w:val="24"/>
          <w:szCs w:val="24"/>
        </w:rPr>
        <w:t xml:space="preserve">). Retrieved May 25, 2018, from </w:t>
      </w:r>
      <w:r w:rsidRPr="00FB473B">
        <w:rPr>
          <w:rFonts w:ascii="Times New Roman" w:hAnsi="Times New Roman"/>
          <w:sz w:val="24"/>
          <w:szCs w:val="24"/>
        </w:rPr>
        <w:t>https://revenuesandprofits.com/texas-roadhouse/</w:t>
      </w:r>
    </w:p>
    <w:p w14:paraId="6BF71906" w14:textId="21D2715A" w:rsidR="00BE2732" w:rsidRPr="00BE2732" w:rsidRDefault="00BE2732">
      <w:pPr>
        <w:spacing w:after="160" w:line="259" w:lineRule="auto"/>
        <w:rPr>
          <w:rFonts w:ascii="Times New Roman" w:hAnsi="Times New Roman"/>
          <w:sz w:val="24"/>
          <w:szCs w:val="24"/>
        </w:rPr>
      </w:pPr>
      <w:r w:rsidRPr="00BE2732">
        <w:rPr>
          <w:rFonts w:ascii="Times New Roman" w:hAnsi="Times New Roman"/>
          <w:sz w:val="24"/>
          <w:szCs w:val="24"/>
        </w:rPr>
        <w:br w:type="page"/>
      </w:r>
    </w:p>
    <w:p w14:paraId="557E01DC" w14:textId="1EA859E7" w:rsidR="00BE2732" w:rsidRPr="00BE2732" w:rsidRDefault="00FC07DA" w:rsidP="00BE2732">
      <w:pPr>
        <w:spacing w:after="160" w:line="259" w:lineRule="auto"/>
        <w:rPr>
          <w:rFonts w:ascii="Times New Roman" w:hAnsi="Times New Roman"/>
          <w:sz w:val="24"/>
          <w:szCs w:val="24"/>
        </w:rPr>
      </w:pPr>
      <w:r>
        <w:rPr>
          <w:rFonts w:ascii="Times New Roman" w:hAnsi="Times New Roman"/>
          <w:sz w:val="24"/>
          <w:szCs w:val="24"/>
        </w:rPr>
        <w:object w:dxaOrig="16458" w:dyaOrig="10967" w14:anchorId="48D22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41.25pt" o:ole="">
            <v:imagedata r:id="rId8" o:title=""/>
          </v:shape>
          <o:OLEObject Type="Embed" ProgID="Excel.Sheet.12" ShapeID="_x0000_i1025" DrawAspect="Content" ObjectID="_1610392507" r:id="rId9"/>
        </w:object>
      </w:r>
    </w:p>
    <w:p w14:paraId="6EF2BD17" w14:textId="7514EFF0" w:rsidR="00BE2732" w:rsidRPr="00BE2732" w:rsidRDefault="00BE2732" w:rsidP="00BE2732">
      <w:pPr>
        <w:spacing w:after="160" w:line="259" w:lineRule="auto"/>
        <w:rPr>
          <w:rFonts w:ascii="Times New Roman" w:hAnsi="Times New Roman"/>
          <w:sz w:val="24"/>
          <w:szCs w:val="24"/>
        </w:rPr>
      </w:pPr>
    </w:p>
    <w:p w14:paraId="3F45D03C" w14:textId="00244E30" w:rsidR="00BE2732" w:rsidRPr="00BE2732" w:rsidRDefault="00BE2732" w:rsidP="00BE2732">
      <w:pPr>
        <w:spacing w:after="160" w:line="259" w:lineRule="auto"/>
        <w:rPr>
          <w:rFonts w:ascii="Times New Roman" w:hAnsi="Times New Roman"/>
          <w:sz w:val="24"/>
          <w:szCs w:val="24"/>
        </w:rPr>
      </w:pPr>
    </w:p>
    <w:p w14:paraId="0BD82F01" w14:textId="7A3EC68B" w:rsidR="00BE2732" w:rsidRPr="00BE2732" w:rsidRDefault="00BE2732" w:rsidP="00BE2732">
      <w:pPr>
        <w:spacing w:after="160" w:line="259" w:lineRule="auto"/>
        <w:rPr>
          <w:rFonts w:ascii="Times New Roman" w:hAnsi="Times New Roman"/>
          <w:sz w:val="24"/>
          <w:szCs w:val="24"/>
        </w:rPr>
      </w:pPr>
    </w:p>
    <w:p w14:paraId="5553AADF" w14:textId="2A03F678" w:rsidR="00BE2732" w:rsidRPr="00BE2732" w:rsidRDefault="00BE2732" w:rsidP="00BE2732">
      <w:pPr>
        <w:spacing w:after="160" w:line="259" w:lineRule="auto"/>
        <w:rPr>
          <w:rFonts w:ascii="Times New Roman" w:hAnsi="Times New Roman"/>
          <w:sz w:val="24"/>
          <w:szCs w:val="24"/>
        </w:rPr>
      </w:pPr>
    </w:p>
    <w:p w14:paraId="75132F62" w14:textId="2F328FB0" w:rsidR="00BE2732" w:rsidRPr="00BE2732" w:rsidRDefault="00BE2732" w:rsidP="00BE2732">
      <w:pPr>
        <w:spacing w:after="160" w:line="259" w:lineRule="auto"/>
        <w:rPr>
          <w:rFonts w:ascii="Times New Roman" w:hAnsi="Times New Roman"/>
          <w:sz w:val="24"/>
          <w:szCs w:val="24"/>
        </w:rPr>
      </w:pPr>
    </w:p>
    <w:p w14:paraId="41BF23B6" w14:textId="4997387B" w:rsidR="00BE2732" w:rsidRPr="00BE2732" w:rsidRDefault="00BE2732" w:rsidP="00BE2732">
      <w:pPr>
        <w:spacing w:after="160" w:line="259" w:lineRule="auto"/>
        <w:rPr>
          <w:rFonts w:ascii="Times New Roman" w:hAnsi="Times New Roman"/>
          <w:sz w:val="24"/>
          <w:szCs w:val="24"/>
        </w:rPr>
      </w:pPr>
    </w:p>
    <w:p w14:paraId="495EACF6" w14:textId="5CB5F9B1" w:rsidR="00BE2732" w:rsidRPr="00BE2732" w:rsidRDefault="00BE2732" w:rsidP="00BE2732">
      <w:pPr>
        <w:spacing w:after="160" w:line="259" w:lineRule="auto"/>
        <w:rPr>
          <w:rFonts w:ascii="Times New Roman" w:hAnsi="Times New Roman"/>
          <w:sz w:val="24"/>
          <w:szCs w:val="24"/>
        </w:rPr>
      </w:pPr>
    </w:p>
    <w:p w14:paraId="4C38DB5C" w14:textId="21A5E7C5" w:rsidR="00BE2732" w:rsidRPr="00BE2732" w:rsidRDefault="00BE2732" w:rsidP="00BE2732">
      <w:pPr>
        <w:spacing w:after="160" w:line="259" w:lineRule="auto"/>
        <w:rPr>
          <w:rFonts w:ascii="Times New Roman" w:hAnsi="Times New Roman"/>
          <w:sz w:val="24"/>
          <w:szCs w:val="24"/>
        </w:rPr>
      </w:pPr>
    </w:p>
    <w:p w14:paraId="74B93ECA" w14:textId="3FFF8197" w:rsidR="00BE2732" w:rsidRPr="00BE2732" w:rsidRDefault="00BE2732" w:rsidP="00BE2732">
      <w:pPr>
        <w:spacing w:after="160" w:line="259" w:lineRule="auto"/>
        <w:rPr>
          <w:rFonts w:ascii="Times New Roman" w:hAnsi="Times New Roman"/>
          <w:sz w:val="24"/>
          <w:szCs w:val="24"/>
        </w:rPr>
      </w:pPr>
    </w:p>
    <w:p w14:paraId="481B675B" w14:textId="57DDE6A7" w:rsidR="00BE2732" w:rsidRPr="00BE2732" w:rsidRDefault="00BE2732" w:rsidP="00BE2732">
      <w:pPr>
        <w:spacing w:after="160" w:line="259" w:lineRule="auto"/>
        <w:rPr>
          <w:rFonts w:ascii="Times New Roman" w:hAnsi="Times New Roman"/>
          <w:sz w:val="24"/>
          <w:szCs w:val="24"/>
        </w:rPr>
      </w:pPr>
    </w:p>
    <w:p w14:paraId="76E66836" w14:textId="459EA547" w:rsidR="00BE2732" w:rsidRPr="00BE2732" w:rsidRDefault="00BE2732" w:rsidP="00BE2732">
      <w:pPr>
        <w:spacing w:after="160" w:line="259" w:lineRule="auto"/>
        <w:rPr>
          <w:rFonts w:ascii="Times New Roman" w:hAnsi="Times New Roman"/>
          <w:sz w:val="24"/>
          <w:szCs w:val="24"/>
        </w:rPr>
      </w:pPr>
    </w:p>
    <w:p w14:paraId="72377C44" w14:textId="123F5DBC" w:rsidR="00BE2732" w:rsidRPr="00BE2732" w:rsidRDefault="00BE2732" w:rsidP="00BE2732">
      <w:pPr>
        <w:spacing w:after="160" w:line="259" w:lineRule="auto"/>
        <w:rPr>
          <w:rFonts w:ascii="Times New Roman" w:hAnsi="Times New Roman"/>
          <w:sz w:val="24"/>
          <w:szCs w:val="24"/>
        </w:rPr>
      </w:pPr>
    </w:p>
    <w:p w14:paraId="23FBB1D7" w14:textId="57281F7D" w:rsidR="00BE2732" w:rsidRPr="00BE2732" w:rsidRDefault="00BE2732" w:rsidP="00BE2732">
      <w:pPr>
        <w:spacing w:after="160" w:line="259" w:lineRule="auto"/>
        <w:rPr>
          <w:rFonts w:ascii="Times New Roman" w:hAnsi="Times New Roman"/>
          <w:sz w:val="24"/>
          <w:szCs w:val="24"/>
        </w:rPr>
      </w:pPr>
    </w:p>
    <w:p w14:paraId="57F591A6" w14:textId="77777777" w:rsidR="00BE2732" w:rsidRPr="00BE2732" w:rsidRDefault="00BE2732" w:rsidP="00BE2732">
      <w:pPr>
        <w:shd w:val="clear" w:color="auto" w:fill="FFFFFF"/>
        <w:spacing w:line="240" w:lineRule="auto"/>
        <w:rPr>
          <w:rFonts w:eastAsia="Times New Roman" w:cs="Calibri"/>
          <w:color w:val="000000"/>
          <w:sz w:val="24"/>
          <w:szCs w:val="24"/>
        </w:rPr>
      </w:pPr>
      <w:r w:rsidRPr="00BE2732">
        <w:rPr>
          <w:rFonts w:ascii="Verdana" w:eastAsia="Times New Roman" w:hAnsi="Verdana" w:cs="Calibri"/>
          <w:color w:val="333333"/>
          <w:sz w:val="21"/>
          <w:szCs w:val="21"/>
        </w:rPr>
        <w:lastRenderedPageBreak/>
        <w:t>Grading Criteria: 0 - 100 points</w:t>
      </w:r>
    </w:p>
    <w:p w14:paraId="02E172D6" w14:textId="77777777" w:rsidR="00BE2732" w:rsidRPr="00BE2732" w:rsidRDefault="00BE2732" w:rsidP="00BE2732">
      <w:pPr>
        <w:numPr>
          <w:ilvl w:val="0"/>
          <w:numId w:val="4"/>
        </w:numPr>
        <w:shd w:val="clear" w:color="auto" w:fill="FFFFFF"/>
        <w:spacing w:before="100" w:beforeAutospacing="1" w:after="100" w:afterAutospacing="1" w:line="240" w:lineRule="auto"/>
        <w:ind w:left="0"/>
        <w:rPr>
          <w:rFonts w:ascii="Arial" w:eastAsia="Times New Roman" w:hAnsi="Arial" w:cs="Arial"/>
          <w:color w:val="333333"/>
          <w:sz w:val="18"/>
          <w:szCs w:val="18"/>
        </w:rPr>
      </w:pPr>
      <w:r w:rsidRPr="00BE2732">
        <w:rPr>
          <w:rFonts w:ascii="Verdana" w:eastAsia="Times New Roman" w:hAnsi="Verdana" w:cs="Arial"/>
          <w:color w:val="333333"/>
          <w:sz w:val="21"/>
          <w:szCs w:val="21"/>
        </w:rPr>
        <w:t>Content: All of the requirements are met in the assignment; main ideas are addressed; content is correct and of high quality: 0 – 45 points</w:t>
      </w:r>
    </w:p>
    <w:p w14:paraId="1DFF33F1" w14:textId="77777777" w:rsidR="00BE2732" w:rsidRPr="00BE2732" w:rsidRDefault="00BE2732" w:rsidP="00BE2732">
      <w:pPr>
        <w:numPr>
          <w:ilvl w:val="0"/>
          <w:numId w:val="4"/>
        </w:numPr>
        <w:shd w:val="clear" w:color="auto" w:fill="FFFFFF"/>
        <w:spacing w:before="100" w:beforeAutospacing="1" w:after="100" w:afterAutospacing="1" w:line="240" w:lineRule="auto"/>
        <w:ind w:left="0"/>
        <w:rPr>
          <w:rFonts w:ascii="Arial" w:eastAsia="Times New Roman" w:hAnsi="Arial" w:cs="Arial"/>
          <w:color w:val="333333"/>
          <w:sz w:val="18"/>
          <w:szCs w:val="18"/>
        </w:rPr>
      </w:pPr>
      <w:r w:rsidRPr="00BE2732">
        <w:rPr>
          <w:rFonts w:ascii="Verdana" w:eastAsia="Times New Roman" w:hAnsi="Verdana" w:cs="Arial"/>
          <w:color w:val="333333"/>
          <w:sz w:val="21"/>
          <w:szCs w:val="21"/>
        </w:rPr>
        <w:t>Analysis/Synthesis: The information is understood and integrated well. It synthesizes relevant information and materials to provide evidence of critical thought: 0 – 45 points</w:t>
      </w:r>
    </w:p>
    <w:p w14:paraId="627860DE" w14:textId="77777777" w:rsidR="00BE2732" w:rsidRPr="00BE2732" w:rsidRDefault="00BE2732" w:rsidP="00BE2732">
      <w:pPr>
        <w:numPr>
          <w:ilvl w:val="0"/>
          <w:numId w:val="4"/>
        </w:numPr>
        <w:shd w:val="clear" w:color="auto" w:fill="FFFFFF"/>
        <w:spacing w:before="100" w:beforeAutospacing="1" w:after="100" w:afterAutospacing="1" w:line="240" w:lineRule="auto"/>
        <w:ind w:left="0"/>
        <w:rPr>
          <w:rFonts w:ascii="Arial" w:eastAsia="Times New Roman" w:hAnsi="Arial" w:cs="Arial"/>
          <w:color w:val="333333"/>
          <w:sz w:val="18"/>
          <w:szCs w:val="18"/>
        </w:rPr>
      </w:pPr>
      <w:r w:rsidRPr="00BE2732">
        <w:rPr>
          <w:rFonts w:ascii="Verdana" w:eastAsia="Times New Roman" w:hAnsi="Verdana" w:cs="Arial"/>
          <w:color w:val="333333"/>
          <w:sz w:val="21"/>
          <w:szCs w:val="21"/>
        </w:rPr>
        <w:t>Mechanics: Follows APA guidelines and correct grammar, sentence structure, and word choice was used. The work is free of typographical and spelling errors: 0 – 10</w:t>
      </w:r>
    </w:p>
    <w:p w14:paraId="60D4858D" w14:textId="77777777" w:rsidR="00BE2732" w:rsidRPr="00BE2732" w:rsidRDefault="00BE2732" w:rsidP="00B071C9">
      <w:pPr>
        <w:spacing w:line="240" w:lineRule="auto"/>
        <w:ind w:left="720" w:hanging="720"/>
        <w:rPr>
          <w:rFonts w:ascii="Times New Roman" w:hAnsi="Times New Roman"/>
          <w:sz w:val="24"/>
          <w:szCs w:val="24"/>
        </w:rPr>
      </w:pPr>
    </w:p>
    <w:sectPr w:rsidR="00BE2732" w:rsidRPr="00BE273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DAD7A" w14:textId="77777777" w:rsidR="00EF698A" w:rsidRDefault="00EF698A" w:rsidP="00704D89">
      <w:pPr>
        <w:spacing w:after="0" w:line="240" w:lineRule="auto"/>
      </w:pPr>
      <w:r>
        <w:separator/>
      </w:r>
    </w:p>
  </w:endnote>
  <w:endnote w:type="continuationSeparator" w:id="0">
    <w:p w14:paraId="5F1C6E28" w14:textId="77777777" w:rsidR="00EF698A" w:rsidRDefault="00EF698A" w:rsidP="00704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262B" w14:textId="413C487F" w:rsidR="009B29E4" w:rsidRDefault="009B29E4">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F63533">
      <w:rPr>
        <w:noProof/>
        <w:color w:val="5B9BD5" w:themeColor="accent1"/>
      </w:rPr>
      <w:t>1</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F63533">
      <w:rPr>
        <w:noProof/>
        <w:color w:val="5B9BD5" w:themeColor="accent1"/>
      </w:rPr>
      <w:t>5</w:t>
    </w:r>
    <w:r>
      <w:rPr>
        <w:color w:val="5B9BD5" w:themeColor="accent1"/>
      </w:rPr>
      <w:fldChar w:fldCharType="end"/>
    </w:r>
  </w:p>
  <w:p w14:paraId="5CFA2898" w14:textId="77777777" w:rsidR="009B29E4" w:rsidRDefault="009B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67A21" w14:textId="77777777" w:rsidR="00EF698A" w:rsidRDefault="00EF698A" w:rsidP="00704D89">
      <w:pPr>
        <w:spacing w:after="0" w:line="240" w:lineRule="auto"/>
      </w:pPr>
      <w:r>
        <w:separator/>
      </w:r>
    </w:p>
  </w:footnote>
  <w:footnote w:type="continuationSeparator" w:id="0">
    <w:p w14:paraId="528C0BF9" w14:textId="77777777" w:rsidR="00EF698A" w:rsidRDefault="00EF698A" w:rsidP="00704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637D7" w14:textId="59C006E8" w:rsidR="009B29E4" w:rsidRDefault="009B29E4" w:rsidP="00295EE6">
    <w:pPr>
      <w:pStyle w:val="Header"/>
      <w:jc w:val="center"/>
      <w:rPr>
        <w:caps/>
        <w:color w:val="44546A" w:themeColor="text2"/>
        <w:sz w:val="20"/>
        <w:szCs w:val="20"/>
      </w:rPr>
    </w:pPr>
    <w:r>
      <w:rPr>
        <w:caps/>
        <w:color w:val="44546A" w:themeColor="text2"/>
        <w:sz w:val="20"/>
        <w:szCs w:val="20"/>
      </w:rPr>
      <w:t>Nicole Sleeper, COMPANY ANALYSIS PART 1, MBA 707-e1ff, Professor robinson, may 29, 2018</w:t>
    </w:r>
  </w:p>
  <w:p w14:paraId="4838F305" w14:textId="77777777" w:rsidR="009B29E4" w:rsidRDefault="00EF698A">
    <w:pPr>
      <w:pStyle w:val="Header"/>
      <w:jc w:val="center"/>
      <w:rPr>
        <w:color w:val="44546A" w:themeColor="text2"/>
        <w:sz w:val="20"/>
        <w:szCs w:val="20"/>
      </w:rPr>
    </w:pPr>
    <w:sdt>
      <w:sdtPr>
        <w:rPr>
          <w:caps/>
          <w:color w:val="44546A" w:themeColor="text2"/>
          <w:sz w:val="20"/>
          <w:szCs w:val="20"/>
        </w:rPr>
        <w:alias w:val="Title"/>
        <w:tag w:val=""/>
        <w:id w:val="-484788024"/>
        <w:showingPlcHdr/>
        <w:dataBinding w:prefixMappings="xmlns:ns0='http://purl.org/dc/elements/1.1/' xmlns:ns1='http://schemas.openxmlformats.org/package/2006/metadata/core-properties' " w:xpath="/ns1:coreProperties[1]/ns0:title[1]" w:storeItemID="{6C3C8BC8-F283-45AE-878A-BAB7291924A1}"/>
        <w:text/>
      </w:sdtPr>
      <w:sdtEndPr>
        <w:rPr>
          <w:caps w:val="0"/>
        </w:rPr>
      </w:sdtEndPr>
      <w:sdtContent>
        <w:r w:rsidR="009B29E4">
          <w:rPr>
            <w:caps/>
            <w:color w:val="44546A" w:themeColor="text2"/>
            <w:sz w:val="20"/>
            <w:szCs w:val="20"/>
          </w:rPr>
          <w:t xml:space="preserve">     </w:t>
        </w:r>
      </w:sdtContent>
    </w:sdt>
  </w:p>
  <w:p w14:paraId="4BCFDE55" w14:textId="77777777" w:rsidR="009B29E4" w:rsidRDefault="009B29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11658"/>
    <w:multiLevelType w:val="hybridMultilevel"/>
    <w:tmpl w:val="DB1C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64502"/>
    <w:multiLevelType w:val="multilevel"/>
    <w:tmpl w:val="5E5C4274"/>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6768BF"/>
    <w:multiLevelType w:val="multilevel"/>
    <w:tmpl w:val="5F7C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CC42ED"/>
    <w:multiLevelType w:val="multilevel"/>
    <w:tmpl w:val="619869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2MTM1sDC1MDS1NDVS0lEKTi0uzszPAykwrAUAkyaeRywAAAA="/>
  </w:docVars>
  <w:rsids>
    <w:rsidRoot w:val="005866D2"/>
    <w:rsid w:val="00005B47"/>
    <w:rsid w:val="00044F48"/>
    <w:rsid w:val="000630C2"/>
    <w:rsid w:val="00091792"/>
    <w:rsid w:val="000B12CD"/>
    <w:rsid w:val="000C1F7E"/>
    <w:rsid w:val="000C3F94"/>
    <w:rsid w:val="00157EFE"/>
    <w:rsid w:val="001654EE"/>
    <w:rsid w:val="00191B3B"/>
    <w:rsid w:val="001941E6"/>
    <w:rsid w:val="001B6900"/>
    <w:rsid w:val="001C7F00"/>
    <w:rsid w:val="00295EE6"/>
    <w:rsid w:val="002A2F9F"/>
    <w:rsid w:val="002A6C95"/>
    <w:rsid w:val="002C5A73"/>
    <w:rsid w:val="002D4A92"/>
    <w:rsid w:val="002E1522"/>
    <w:rsid w:val="002E24B2"/>
    <w:rsid w:val="002E3D7A"/>
    <w:rsid w:val="00300FE7"/>
    <w:rsid w:val="00301F1D"/>
    <w:rsid w:val="00336015"/>
    <w:rsid w:val="00362E90"/>
    <w:rsid w:val="00380657"/>
    <w:rsid w:val="00395BBE"/>
    <w:rsid w:val="0043269F"/>
    <w:rsid w:val="00433A7E"/>
    <w:rsid w:val="00440E81"/>
    <w:rsid w:val="004609CC"/>
    <w:rsid w:val="004C5CC1"/>
    <w:rsid w:val="004D29CC"/>
    <w:rsid w:val="004E1042"/>
    <w:rsid w:val="004E4B31"/>
    <w:rsid w:val="00511405"/>
    <w:rsid w:val="005173D2"/>
    <w:rsid w:val="0052467F"/>
    <w:rsid w:val="005866D2"/>
    <w:rsid w:val="005A42C7"/>
    <w:rsid w:val="005D2486"/>
    <w:rsid w:val="006B523B"/>
    <w:rsid w:val="00704D89"/>
    <w:rsid w:val="007345A7"/>
    <w:rsid w:val="00743459"/>
    <w:rsid w:val="0075045E"/>
    <w:rsid w:val="00754DDB"/>
    <w:rsid w:val="007816B3"/>
    <w:rsid w:val="00786671"/>
    <w:rsid w:val="007B3AA2"/>
    <w:rsid w:val="007B5E31"/>
    <w:rsid w:val="0086142D"/>
    <w:rsid w:val="008B0678"/>
    <w:rsid w:val="008D6227"/>
    <w:rsid w:val="008E3AE8"/>
    <w:rsid w:val="009031D9"/>
    <w:rsid w:val="0090721F"/>
    <w:rsid w:val="00972524"/>
    <w:rsid w:val="009B29E4"/>
    <w:rsid w:val="00A0688C"/>
    <w:rsid w:val="00A3612A"/>
    <w:rsid w:val="00A524D1"/>
    <w:rsid w:val="00A74244"/>
    <w:rsid w:val="00A94C3E"/>
    <w:rsid w:val="00AA415F"/>
    <w:rsid w:val="00AD7D47"/>
    <w:rsid w:val="00AF5907"/>
    <w:rsid w:val="00B071C9"/>
    <w:rsid w:val="00B1617B"/>
    <w:rsid w:val="00B92F71"/>
    <w:rsid w:val="00BE2732"/>
    <w:rsid w:val="00C15E69"/>
    <w:rsid w:val="00C25502"/>
    <w:rsid w:val="00C576FE"/>
    <w:rsid w:val="00C6656D"/>
    <w:rsid w:val="00C85471"/>
    <w:rsid w:val="00C86FD5"/>
    <w:rsid w:val="00C91F09"/>
    <w:rsid w:val="00C96243"/>
    <w:rsid w:val="00CB397B"/>
    <w:rsid w:val="00CD4438"/>
    <w:rsid w:val="00D02640"/>
    <w:rsid w:val="00D307CF"/>
    <w:rsid w:val="00D912AE"/>
    <w:rsid w:val="00DA112C"/>
    <w:rsid w:val="00DC0260"/>
    <w:rsid w:val="00E07495"/>
    <w:rsid w:val="00E51DD9"/>
    <w:rsid w:val="00E67139"/>
    <w:rsid w:val="00EC1BDD"/>
    <w:rsid w:val="00EF698A"/>
    <w:rsid w:val="00F245A6"/>
    <w:rsid w:val="00F324D9"/>
    <w:rsid w:val="00F63533"/>
    <w:rsid w:val="00FB473B"/>
    <w:rsid w:val="00FC07DA"/>
    <w:rsid w:val="00FF7F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507A2"/>
  <w15:chartTrackingRefBased/>
  <w15:docId w15:val="{EF34BA05-0FA7-4076-8FE3-8E3685A0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D89"/>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D89"/>
    <w:pPr>
      <w:ind w:left="720"/>
      <w:contextualSpacing/>
    </w:pPr>
  </w:style>
  <w:style w:type="paragraph" w:styleId="NormalWeb">
    <w:name w:val="Normal (Web)"/>
    <w:basedOn w:val="Normal"/>
    <w:uiPriority w:val="99"/>
    <w:unhideWhenUsed/>
    <w:rsid w:val="00704D89"/>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basedOn w:val="DefaultParagraphFont"/>
    <w:uiPriority w:val="99"/>
    <w:unhideWhenUsed/>
    <w:rsid w:val="00704D89"/>
    <w:rPr>
      <w:color w:val="0563C1" w:themeColor="hyperlink"/>
      <w:u w:val="single"/>
    </w:rPr>
  </w:style>
  <w:style w:type="paragraph" w:styleId="Header">
    <w:name w:val="header"/>
    <w:basedOn w:val="Normal"/>
    <w:link w:val="HeaderChar"/>
    <w:uiPriority w:val="99"/>
    <w:unhideWhenUsed/>
    <w:rsid w:val="00704D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D89"/>
    <w:rPr>
      <w:rFonts w:ascii="Calibri" w:eastAsia="Calibri" w:hAnsi="Calibri" w:cs="Times New Roman"/>
    </w:rPr>
  </w:style>
  <w:style w:type="paragraph" w:styleId="Footer">
    <w:name w:val="footer"/>
    <w:basedOn w:val="Normal"/>
    <w:link w:val="FooterChar"/>
    <w:uiPriority w:val="99"/>
    <w:unhideWhenUsed/>
    <w:rsid w:val="00704D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D89"/>
    <w:rPr>
      <w:rFonts w:ascii="Calibri" w:eastAsia="Calibri" w:hAnsi="Calibri" w:cs="Times New Roman"/>
    </w:rPr>
  </w:style>
  <w:style w:type="character" w:styleId="CommentReference">
    <w:name w:val="annotation reference"/>
    <w:basedOn w:val="DefaultParagraphFont"/>
    <w:uiPriority w:val="99"/>
    <w:semiHidden/>
    <w:unhideWhenUsed/>
    <w:rsid w:val="00B92F71"/>
    <w:rPr>
      <w:sz w:val="16"/>
      <w:szCs w:val="16"/>
    </w:rPr>
  </w:style>
  <w:style w:type="paragraph" w:styleId="CommentText">
    <w:name w:val="annotation text"/>
    <w:basedOn w:val="Normal"/>
    <w:link w:val="CommentTextChar"/>
    <w:uiPriority w:val="99"/>
    <w:semiHidden/>
    <w:unhideWhenUsed/>
    <w:rsid w:val="00B92F71"/>
    <w:pPr>
      <w:spacing w:line="240" w:lineRule="auto"/>
    </w:pPr>
    <w:rPr>
      <w:sz w:val="20"/>
      <w:szCs w:val="20"/>
    </w:rPr>
  </w:style>
  <w:style w:type="character" w:customStyle="1" w:styleId="CommentTextChar">
    <w:name w:val="Comment Text Char"/>
    <w:basedOn w:val="DefaultParagraphFont"/>
    <w:link w:val="CommentText"/>
    <w:uiPriority w:val="99"/>
    <w:semiHidden/>
    <w:rsid w:val="00B92F71"/>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B92F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F71"/>
    <w:rPr>
      <w:rFonts w:ascii="Segoe UI" w:eastAsia="Calibri" w:hAnsi="Segoe UI" w:cs="Segoe UI"/>
      <w:sz w:val="18"/>
      <w:szCs w:val="18"/>
    </w:rPr>
  </w:style>
  <w:style w:type="character" w:customStyle="1" w:styleId="UnresolvedMention">
    <w:name w:val="Unresolved Mention"/>
    <w:basedOn w:val="DefaultParagraphFont"/>
    <w:uiPriority w:val="99"/>
    <w:semiHidden/>
    <w:unhideWhenUsed/>
    <w:rsid w:val="00BE273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793132">
      <w:bodyDiv w:val="1"/>
      <w:marLeft w:val="0"/>
      <w:marRight w:val="0"/>
      <w:marTop w:val="0"/>
      <w:marBottom w:val="0"/>
      <w:divBdr>
        <w:top w:val="none" w:sz="0" w:space="0" w:color="auto"/>
        <w:left w:val="none" w:sz="0" w:space="0" w:color="auto"/>
        <w:bottom w:val="none" w:sz="0" w:space="0" w:color="auto"/>
        <w:right w:val="none" w:sz="0" w:space="0" w:color="auto"/>
      </w:divBdr>
      <w:divsChild>
        <w:div w:id="1472213270">
          <w:marLeft w:val="0"/>
          <w:marRight w:val="0"/>
          <w:marTop w:val="0"/>
          <w:marBottom w:val="210"/>
          <w:divBdr>
            <w:top w:val="none" w:sz="0" w:space="0" w:color="auto"/>
            <w:left w:val="none" w:sz="0" w:space="0" w:color="auto"/>
            <w:bottom w:val="none" w:sz="0" w:space="0" w:color="auto"/>
            <w:right w:val="none" w:sz="0" w:space="0" w:color="auto"/>
          </w:divBdr>
        </w:div>
      </w:divsChild>
    </w:div>
    <w:div w:id="1018696226">
      <w:bodyDiv w:val="1"/>
      <w:marLeft w:val="0"/>
      <w:marRight w:val="0"/>
      <w:marTop w:val="0"/>
      <w:marBottom w:val="0"/>
      <w:divBdr>
        <w:top w:val="none" w:sz="0" w:space="0" w:color="auto"/>
        <w:left w:val="none" w:sz="0" w:space="0" w:color="auto"/>
        <w:bottom w:val="none" w:sz="0" w:space="0" w:color="auto"/>
        <w:right w:val="none" w:sz="0" w:space="0" w:color="auto"/>
      </w:divBdr>
    </w:div>
    <w:div w:id="175331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092D7-A13A-44E0-AD8A-DA6AB77F0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Jenkins</dc:creator>
  <cp:keywords/>
  <dc:description/>
  <cp:lastModifiedBy>Hamed Al-Busaidi</cp:lastModifiedBy>
  <cp:revision>2</cp:revision>
  <dcterms:created xsi:type="dcterms:W3CDTF">2019-01-30T18:29:00Z</dcterms:created>
  <dcterms:modified xsi:type="dcterms:W3CDTF">2019-01-30T18:29:00Z</dcterms:modified>
</cp:coreProperties>
</file>